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05" w:rsidRPr="009A2B05" w:rsidRDefault="009A2B05" w:rsidP="009A2B05">
      <w:pPr>
        <w:spacing w:before="100" w:beforeAutospacing="1" w:after="100" w:afterAutospacing="1"/>
        <w:jc w:val="center"/>
        <w:outlineLvl w:val="5"/>
        <w:rPr>
          <w:rFonts w:eastAsia="Times New Roman"/>
          <w:b/>
          <w:bCs/>
          <w:sz w:val="15"/>
          <w:szCs w:val="15"/>
          <w:lang w:eastAsia="ru-RU"/>
        </w:rPr>
      </w:pPr>
      <w:r w:rsidRPr="009A2B05">
        <w:rPr>
          <w:rFonts w:eastAsia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Институт располагает необходимыми материально-техническими условиями для качественного проведения учебного процесса. Материально-техническое обеспечение включает в себя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</w:t>
      </w:r>
    </w:p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1. Информация о наличии зданий, строений, сооружений, территорий, необходимых для осуществления образовательной деятельности</w:t>
      </w:r>
    </w:p>
    <w:p w:rsidR="009A2B05" w:rsidRPr="009A2B05" w:rsidRDefault="009A2B05" w:rsidP="009A2B05">
      <w:pPr>
        <w:spacing w:before="100" w:beforeAutospacing="1" w:after="100" w:afterAutospacing="1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В настоящее время институт располагает учебно-материальной базой общей площадью 1</w:t>
      </w:r>
      <w:r>
        <w:rPr>
          <w:rFonts w:eastAsia="Times New Roman"/>
          <w:color w:val="000000"/>
          <w:lang w:eastAsia="ru-RU"/>
        </w:rPr>
        <w:t>057,7</w:t>
      </w:r>
      <w:r w:rsidRPr="009A2B05">
        <w:rPr>
          <w:rFonts w:eastAsia="Times New Roman"/>
          <w:color w:val="000000"/>
          <w:lang w:eastAsia="ru-RU"/>
        </w:rPr>
        <w:t xml:space="preserve"> кв. м.</w:t>
      </w:r>
    </w:p>
    <w:p w:rsidR="009A2B05" w:rsidRPr="009A2B05" w:rsidRDefault="009A2B05" w:rsidP="009A2B05">
      <w:pPr>
        <w:spacing w:before="100" w:beforeAutospacing="1" w:after="100" w:afterAutospacing="1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Здания и помещения, находящиеся в собственности:</w:t>
      </w:r>
    </w:p>
    <w:p w:rsidR="009A2B05" w:rsidRPr="009A2B05" w:rsidRDefault="009A2B05" w:rsidP="009A2B0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двухэтажное здание Административно-учебный корпуса на ул. Радио, д. 32 общей площадью 1057,7 кв. м.</w:t>
      </w:r>
    </w:p>
    <w:p w:rsidR="009A2B05" w:rsidRPr="009A2B05" w:rsidRDefault="009A2B05" w:rsidP="009A2B0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2179"/>
        <w:gridCol w:w="2512"/>
        <w:gridCol w:w="2904"/>
        <w:gridCol w:w="1397"/>
      </w:tblGrid>
      <w:tr w:rsidR="009A2B05" w:rsidRPr="009A2B05" w:rsidTr="009A2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lang w:eastAsia="ru-RU"/>
              </w:rPr>
              <w:t>Назначение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Площадь в м2 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lang w:eastAsia="ru-RU"/>
              </w:rPr>
              <w:t>г. Электросталь, ул. Радио,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lang w:eastAsia="ru-RU"/>
              </w:rPr>
              <w:t>Административно-учебный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lang w:eastAsia="ru-RU"/>
              </w:rPr>
              <w:t>1057,7</w:t>
            </w:r>
          </w:p>
        </w:tc>
      </w:tr>
    </w:tbl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lang w:eastAsia="ru-RU"/>
        </w:rPr>
        <w:br/>
      </w:r>
      <w:r w:rsidRPr="009A2B05">
        <w:rPr>
          <w:rFonts w:eastAsia="Times New Roman"/>
          <w:b/>
          <w:bCs/>
          <w:color w:val="000000"/>
          <w:lang w:eastAsia="ru-RU"/>
        </w:rPr>
        <w:t>2.</w:t>
      </w:r>
      <w:r w:rsidRPr="009A2B05">
        <w:rPr>
          <w:rFonts w:eastAsia="Times New Roman"/>
          <w:b/>
          <w:bCs/>
          <w:lang w:eastAsia="ru-RU"/>
        </w:rPr>
        <w:t xml:space="preserve"> </w:t>
      </w:r>
      <w:r w:rsidRPr="009A2B05">
        <w:rPr>
          <w:rFonts w:eastAsia="Times New Roman"/>
          <w:b/>
          <w:bCs/>
          <w:color w:val="000000"/>
          <w:lang w:eastAsia="ru-RU"/>
        </w:rPr>
        <w:t>Информация о наличии оборудованных учебных кабинетов, объектов для проведения п</w:t>
      </w:r>
      <w:r>
        <w:rPr>
          <w:rFonts w:eastAsia="Times New Roman"/>
          <w:b/>
          <w:bCs/>
          <w:color w:val="000000"/>
          <w:lang w:eastAsia="ru-RU"/>
        </w:rPr>
        <w:t>рактических занятий на 01.02.2021</w:t>
      </w:r>
      <w:r w:rsidRPr="009A2B05">
        <w:rPr>
          <w:rFonts w:eastAsia="Times New Roman"/>
          <w:b/>
          <w:bCs/>
          <w:color w:val="000000"/>
          <w:lang w:eastAsia="ru-RU"/>
        </w:rPr>
        <w:t xml:space="preserve"> год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В институте имеется 10</w:t>
      </w:r>
      <w:r w:rsidRPr="009A2B05">
        <w:rPr>
          <w:rFonts w:eastAsia="Times New Roman"/>
          <w:color w:val="000000"/>
          <w:lang w:eastAsia="ru-RU"/>
        </w:rPr>
        <w:t xml:space="preserve"> учебных аудиторий, оборудованных оргтехникой и мебелью, компьютерный класс на 1</w:t>
      </w:r>
      <w:r>
        <w:rPr>
          <w:rFonts w:eastAsia="Times New Roman"/>
          <w:color w:val="000000"/>
          <w:lang w:eastAsia="ru-RU"/>
        </w:rPr>
        <w:t>2</w:t>
      </w:r>
      <w:r w:rsidRPr="009A2B05">
        <w:rPr>
          <w:rFonts w:eastAsia="Times New Roman"/>
          <w:color w:val="000000"/>
          <w:lang w:eastAsia="ru-RU"/>
        </w:rPr>
        <w:t xml:space="preserve"> пользовательских мест, актовый зал на 50 мест, архив для документов и другие вспомогательные помещения. Библиотека располагает фондом из 16640 книг и учебных пособий, читальным залом. Обучающиеся имеют также доступ к ЭБС IPR </w:t>
      </w:r>
      <w:proofErr w:type="spellStart"/>
      <w:r w:rsidRPr="009A2B05">
        <w:rPr>
          <w:rFonts w:eastAsia="Times New Roman"/>
          <w:color w:val="000000"/>
          <w:lang w:eastAsia="ru-RU"/>
        </w:rPr>
        <w:t>books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(общее количество публикаций 109630). Институт имеет кафе на 50 посадочных мест, медицинский кабинет, спортзал, спортплощадку.  Все помещения оборудованы соответствующей мебелью, досками, техническими средствами обучения и т.д., что позволяет качественно осуществлять учебный процесс.</w:t>
      </w:r>
    </w:p>
    <w:tbl>
      <w:tblPr>
        <w:tblW w:w="9210" w:type="dxa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3661"/>
        <w:gridCol w:w="3127"/>
      </w:tblGrid>
      <w:tr w:rsidR="009A2B05" w:rsidRPr="009A2B05" w:rsidTr="009A2B05">
        <w:trPr>
          <w:tblCellSpacing w:w="15" w:type="dxa"/>
        </w:trPr>
        <w:tc>
          <w:tcPr>
            <w:tcW w:w="2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3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lang w:eastAsia="ru-RU"/>
              </w:rPr>
              <w:t>Оборудованные учебные кабинеты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lang w:eastAsia="ru-RU"/>
              </w:rPr>
              <w:t>г. Электросталь, ул. Радио, д. 32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</w:tbl>
    <w:p w:rsid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lang w:eastAsia="ru-RU"/>
        </w:rPr>
      </w:pPr>
    </w:p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lastRenderedPageBreak/>
        <w:br/>
        <w:t>Сведения о наличии оборудованных учебных кабинетов, объектов для проведения п</w:t>
      </w:r>
      <w:r>
        <w:rPr>
          <w:rFonts w:eastAsia="Times New Roman"/>
          <w:b/>
          <w:bCs/>
          <w:color w:val="000000"/>
          <w:lang w:eastAsia="ru-RU"/>
        </w:rPr>
        <w:t>рактических занятий на 01.02.2020</w:t>
      </w:r>
      <w:r w:rsidRPr="009A2B05">
        <w:rPr>
          <w:rFonts w:eastAsia="Times New Roman"/>
          <w:b/>
          <w:bCs/>
          <w:color w:val="000000"/>
          <w:lang w:eastAsia="ru-RU"/>
        </w:rPr>
        <w:t xml:space="preserve"> года</w:t>
      </w:r>
    </w:p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 xml:space="preserve">Основная образовательная программа высшего образования – программа </w:t>
      </w:r>
      <w:proofErr w:type="spellStart"/>
      <w:r w:rsidRPr="009A2B05">
        <w:rPr>
          <w:rFonts w:eastAsia="Times New Roman"/>
          <w:b/>
          <w:bCs/>
          <w:color w:val="000000"/>
          <w:lang w:eastAsia="ru-RU"/>
        </w:rPr>
        <w:t>бакалавриата</w:t>
      </w:r>
      <w:proofErr w:type="spellEnd"/>
      <w:r w:rsidRPr="009A2B05">
        <w:rPr>
          <w:rFonts w:eastAsia="Times New Roman"/>
          <w:b/>
          <w:bCs/>
          <w:color w:val="000000"/>
          <w:lang w:eastAsia="ru-RU"/>
        </w:rPr>
        <w:t xml:space="preserve"> 45.03.02 Лингвистика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788"/>
        <w:gridCol w:w="1648"/>
        <w:gridCol w:w="2731"/>
        <w:gridCol w:w="1779"/>
      </w:tblGrid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Древние языки и культуры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прикладной информатики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Компьютерный класс 22;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14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принтеры HP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OfficeJet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7100,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ML-2160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FC108,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ризограф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RIZO RZ200 EP, 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передвижной экран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Мedium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Movielux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Mobile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Информационные технологии в лингвистике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Компьютерный класс 22;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14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принтеры HP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OfficeJet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7100,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ML-2160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FC108,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ризограф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RIZO RZ200 EP, 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передвижной экран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Мedium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Movielux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Mobile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языкознания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Практический курс первого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Учебные аудитории 2, 9; лингвистическая лаборатория 10;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Телевизор TECHO,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Panosonic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Ноутбуки: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4 шт.,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Samsyng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4 шт.; наушники,   проигрыватели BBK 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Доски,столы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Практический курс второго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Учебные аудитории 8, 23; лингвистическая лаборатория 10;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Телевизор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Toshiba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видеодвойка BBK,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принтер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Epson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Stylus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CX4300, Ноутбуки: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4 шт.,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Samsyng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4 шт.; наушники,   доски, столы,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Педагогическая антропология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13;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методики преподавания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Учебнаяа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удитория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13;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лекционный зал 12,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 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профессиональной педагогической коммуникации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13;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лекционный зал 12;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Спортивный зал,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Видеосистема BBK,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аудиопроигрыватель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HUYNDAY, компьютер, принтер HP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DeskJet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3845, видеопрограммы по физвоспитанию, программы по компьютерному тестированию физической подготовки,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спортивный инвентарь для игровых видов спорта: весы, гири, турник, палки гимнастические, утяжелители, тренажеры, мячи,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медболы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душевые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 и культура стран 1-го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 и культура стран 2-го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 литературы стран 1-го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Теоретическая фонетика иностранного языка (первый иностранный язык)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 9,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Телевизор TECHO, видеопроектор BBK, аудиторные доски, ноутбук LenovoG50, 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Panasonik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Лексикология иностранного языка (первый иностранный язык)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14;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Телевизор LG, DVD-проигрыватель XORO,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MyStery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Теоретическая грамматика иностранного языка (первый иностранный язык)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Лекционный зал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 иностранного языка (первый иностранный язык)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2;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аудиторные доски, 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Стилистика иностранного языка(первый иностранный язык)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14,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Телевизор LG, DVD-проигрыватель XORO,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MyStery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аудиторная доска;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Введение в теорию межкультурной коммуникации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культуре речевого общения первого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2,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аудиторные доски, 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  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8,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фонолаборатория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Видеодвойка BBK, аудиторная доска, компьютер, принтер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Epson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Stylus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CX4300, столы,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 литературы стран 2-го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 западно-европейской живописи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 программного обеспечения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Компьютерный кабинет 22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14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принтеры HP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OfficeJet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7100,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ML-2160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FC108,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ризограф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RIZO RZ200 EP,  передвижной экран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Мedium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Movielux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Mobile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Компьютерный кабинет 22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14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принтеры HP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OfficeJet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7100,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ML-2160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FC108,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ризограф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RIZO RZ200 EP, передвижной экран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Мedium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Movielux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Mobile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 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Компьютерный практикум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Компьютерный кабинет 22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14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принтеры HP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OfficeJet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7100,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ML-2160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FC108,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ризограф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RIZO RZ200 EP, передвижной экран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Мedium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Movielux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Mobile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 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Современные методы преподавания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14,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Телевизор LG, DVD-проигрыватель XORO,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MyStery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аудиторная доска, 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G3240, столы и стулья         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реферирования текстов СМИ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13; 14,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Телевизор LG, DVD-проигрыватель XORO,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MyStery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аудиторная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доска,Музыкальный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развитию культуры письменной речи первого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13;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межкультурной коммуникации первого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13;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16,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Лингвострановедение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первого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развитию культуры устной речи первого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2;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аудиторные доски, 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развитию культуры устной речи второго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23;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Телевизор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Toshibo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XBS, аудиторные доски, 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Лингвострановедение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второго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8;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Видеодвойка BBK, аудиторная доска, компьютер, принтер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Epson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Stylus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CX4300, столы,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Практикум по формирования навыков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второго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Лингвистическая лаборатория 10;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Ноутбуки: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4 шт.,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Samsyng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4 шт.; наушники,   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G3240, аудиторная доска,  столы,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M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развитию культуры письменной речи второго иностранного языка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23;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Телевизор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Toshibo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XBS, аудиторные доски, 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Спортивный зал,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Видеосистема BBK,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аудиопроигрыватель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HUYNDAY, компьютер, принтер HP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DeskJet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3845, видеопрограммы по физвоспитанию, программы по компьютерному тестированию физической подготовки,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спортивный инвентарь для игровых видов спорта: весы, гири, турник, палки гимнастические, утяжелители, тренажеры, мячи,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медболы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душевые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Спортивные секции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Спортивный зал,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Видеосистема BBK,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аудиопроигрыватель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HUYNDAY, компьютер, принтер HP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DeskJet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3845, видеопрограммы по физвоспитанию, программы по компьютерному тестированию физической подготовки,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спортивный инвентарь для игровых видов спорта: весы, гири, турник, палки гимнастические, утяжелители, тренажеры, мячи,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медболы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душевые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практика по получению первичных профессиональных умений и навыков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Учебные заведения согласно заключенным договорам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получению  профессиональных умений и опыта профессиональной деятельности (педагогическая)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Учебные заведения согласно заключенным договорам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Лекционные залы 12, 16,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14; читальный зал библиотеки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Телевизор LG, DVD-проигрыватель XORO,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аудиомагнитофоны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Mystery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аудиторная доска, 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G3240, столы и стулья         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</w:t>
            </w:r>
          </w:p>
        </w:tc>
      </w:tr>
    </w:tbl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 xml:space="preserve">Основная образовательная программа высшего образования – программа </w:t>
      </w:r>
      <w:proofErr w:type="spellStart"/>
      <w:r w:rsidRPr="009A2B05">
        <w:rPr>
          <w:rFonts w:eastAsia="Times New Roman"/>
          <w:b/>
          <w:bCs/>
          <w:color w:val="000000"/>
          <w:lang w:eastAsia="ru-RU"/>
        </w:rPr>
        <w:t>бакалавриата</w:t>
      </w:r>
      <w:proofErr w:type="spellEnd"/>
      <w:r w:rsidRPr="009A2B05">
        <w:rPr>
          <w:rFonts w:eastAsia="Times New Roman"/>
          <w:b/>
          <w:bCs/>
          <w:color w:val="000000"/>
          <w:lang w:eastAsia="ru-RU"/>
        </w:rPr>
        <w:t xml:space="preserve"> 54.03.01 Дизайн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047"/>
        <w:gridCol w:w="1958"/>
        <w:gridCol w:w="2689"/>
        <w:gridCol w:w="2162"/>
      </w:tblGrid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Академический рисунок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ебная аудитория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осветительные приборы, столы, мольберты, стеллажи, ширма, экраны, зонты, гипсовые скульптуры, столы для постановок, тумбы, ширма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Академическая живопись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мольберты, стулья, столы, столы для постановок, тумбы, подиум, стеллаж , ширма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Академическая скульптура и пластическое моделирование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аудитория 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стеллажи, столы, столы для постановок, осветительные приборы, регулируемые подставки для натуры,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зал 16; читальный зал библиотеки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компьютер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CPU G3240; аудиторные доски, интерактивная доска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StarBoard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проекторы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G50,  копировальный аппарат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FC 108,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8.1   64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производственного мастерства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тумба, мольберты, столы для постановок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аудиторная доска,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аудиторная доска,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Макетирование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14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Аудиторная доска, столы, стулья, стеллаж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Спортивный зал,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спортивная площадка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Видеосистема BBK,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аудиопроигрыватель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HUYNDAY, компьютер, принтер HP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DeskJet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3845, видеопрограммы по физвоспитанию, программы по компьютерному тестированию физической подготовки,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спортивный инвентарь для игровых видов спорта: весы, гири, турник, палки гимнастические, утяжелители, тренажеры, мячи,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медболы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душевые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и педагогика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творчества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Цветоведение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колористика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Пропедевтика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Аудиторная доска, столы, стулья, шкаф, видео-телевизор «Тошиба», тумба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Черчение и начертательная геометрия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ая аудитория 13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 дизайна, науки и техники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Лекционный зал 16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композиции в дизайне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тумба, мольберты, столы для постановок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эргономики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тумба, мольберты, столы для постановок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инженерного обеспечения дизайна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Технический рисунок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преподавания изобразительных искусств и проектирования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теории и методологии проектирования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договору  №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Архитектурно-дизайнерское материаловедение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Религиоведение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Этика делового общения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Лекционный зал 16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социального государства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Лекционный зал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Экран, проектор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ноутбук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 и стулья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Лицензия по договору  № 27/03/2016-04/05 от 27 марта 2016 г.,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Орнамент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тумба, мольберты, столы для постановок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шрифтовой композиции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Аудиторная доска, столы, стулья, шкаф, видео-телевизор «Тошиба», тумба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перспективы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аудиторная доска, проектор, столы, стулья,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Пластическая анатомия человека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тумба, мольберты, столы для постановок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Пластическая анатомия животных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тумба, мольберты, столы для постановок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Фотография 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фотографика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Фотомастерская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Столы, стулья, аудиторная доска для написания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маркером,  фотоаппараты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зонты, галогеновые осветители, экран  штатив, мольберты, нетканые фоны, видеокамера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Техники графики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8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аудиторная доска,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Интерьер и оборудование зданий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8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аудиторная доска,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Реконструкция зданий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6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Аудиторная доска, столы, стулья, шкаф, видео-телевизор «Тошиба», тумба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благоустройство средовых объектов и систем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8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аудиторная доска,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Типология форм архитектурной среды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8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аудиторная доска,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Спортивный зал,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спортивная площадка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Видеосистема BBK,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аудиопроигрыватель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HUYNDAY, компьютер, принтер HP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DeskJet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3845, видеопрограммы по физвоспитанию, программы по компьютерному тестированию физической подготовки,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спортивный инвентарь для игровых видов спорта: весы, гири, турник, палки гимнастические, утяжелители, тренажеры, мячи,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медболы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душевые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Спортивные секции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Спортивный зал,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спортивная площадка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Видеосистема BBK,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аудиопроигрыватель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HUYNDAY, компьютер, принтер HP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DeskJet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3845, видеопрограммы по физвоспитанию, программы по компьютерному тестированию физической подготовки,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спортивный инвентарь для игровых видов спорта: весы, гири, турник, палки гимнастические, утяжелители, тренажеры, мячи,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медболы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душевые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Prem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Лицензия по </w:t>
            </w:r>
            <w:proofErr w:type="gram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договору  №</w:t>
            </w:r>
            <w:proofErr w:type="gram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27/03/2016-04/05 от 27 марта 2016 г.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практика по получению первичных профессиональных умений и навыков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профильных организациях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практика (Творческая практика)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Пленэр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Учебные заведения согласно заключенным договорам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D867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 w:rsidR="00D867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Аудиторная доска, проектор, компьютеры AMD 4 шт., ноутбуки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столы, стулья, стеллажи,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3DMax,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CoralDraw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21245 от 01.04.2016 г.,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7 64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Лицензионное соглашение на использование программного 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обеспечения корпорации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</w:tr>
      <w:tr w:rsidR="009A2B05" w:rsidRPr="009A2B05" w:rsidTr="009A2B05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Монументально-декоративное искусство в архитектурной среде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D867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Учебная аудитория 8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столы, стулья, аудиторная доска, стеллажи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</w:tbl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Условия охраны здоровья обучающихся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 xml:space="preserve">Медицинское обслуживание студентов и сотрудников организуется непосредственно по месту проведения занятий. </w:t>
      </w:r>
      <w:r w:rsidR="00D86758">
        <w:rPr>
          <w:rFonts w:eastAsia="Times New Roman"/>
          <w:color w:val="000000"/>
          <w:lang w:eastAsia="ru-RU"/>
        </w:rPr>
        <w:t>О</w:t>
      </w:r>
      <w:r w:rsidRPr="009A2B05">
        <w:rPr>
          <w:rFonts w:eastAsia="Times New Roman"/>
          <w:color w:val="000000"/>
          <w:lang w:eastAsia="ru-RU"/>
        </w:rPr>
        <w:t>борудован медицинский кабинет, Новый гуманитарный институт имеет договорные отношения с медицинским центром «Контракт».</w:t>
      </w:r>
    </w:p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Информация о наличии средств обучения и воспитания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Материально-техническая воспитательная база Нового гуманитарного института включает:</w:t>
      </w:r>
    </w:p>
    <w:p w:rsidR="009A2B05" w:rsidRPr="009A2B05" w:rsidRDefault="009A2B05" w:rsidP="009A2B0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помещения для общественно-студенческой жизни;</w:t>
      </w:r>
    </w:p>
    <w:p w:rsidR="009A2B05" w:rsidRPr="009A2B05" w:rsidRDefault="009A2B05" w:rsidP="009A2B0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актовый зал с акустической системой и световым оборудованием;</w:t>
      </w:r>
    </w:p>
    <w:p w:rsidR="009A2B05" w:rsidRPr="009A2B05" w:rsidRDefault="009A2B05" w:rsidP="009A2B0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денежные средства, выделяемые в рамках смет на проведение различных мероприятий;</w:t>
      </w:r>
    </w:p>
    <w:p w:rsidR="009A2B05" w:rsidRPr="009A2B05" w:rsidRDefault="009A2B05" w:rsidP="009A2B0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для поездок в театры и на экскурсии институт арендует автобусы;</w:t>
      </w:r>
    </w:p>
    <w:p w:rsidR="009A2B05" w:rsidRPr="009A2B05" w:rsidRDefault="009A2B05" w:rsidP="009A2B0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информационное обеспечение.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 xml:space="preserve">Для организации образовательного процесса и проведения учебных занятий в институте имеется 52 единиц вычислительной техники и 4 видеопроектора, оборудован лингафонный кабинет, активно используются средства мультимедиа-презентаций, институт располагает необходимым набором лицензионного программного обеспечения (операционные системы, прикладные программы, тестовые программы и др.). В качестве основных операционных систем на персональных компьютерах учебных подразделений используются лицензионные клиентские ОС семейства </w:t>
      </w:r>
      <w:proofErr w:type="spellStart"/>
      <w:r w:rsidRPr="009A2B05">
        <w:rPr>
          <w:rFonts w:eastAsia="Times New Roman"/>
          <w:color w:val="000000"/>
          <w:lang w:eastAsia="ru-RU"/>
        </w:rPr>
        <w:t>Windows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9A2B05">
        <w:rPr>
          <w:rFonts w:eastAsia="Times New Roman"/>
          <w:color w:val="000000"/>
          <w:lang w:eastAsia="ru-RU"/>
        </w:rPr>
        <w:t>Windows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XP, </w:t>
      </w:r>
      <w:proofErr w:type="spellStart"/>
      <w:r w:rsidRPr="009A2B05">
        <w:rPr>
          <w:rFonts w:eastAsia="Times New Roman"/>
          <w:color w:val="000000"/>
          <w:lang w:eastAsia="ru-RU"/>
        </w:rPr>
        <w:t>Windows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7 и </w:t>
      </w:r>
      <w:proofErr w:type="spellStart"/>
      <w:r w:rsidRPr="009A2B05">
        <w:rPr>
          <w:rFonts w:eastAsia="Times New Roman"/>
          <w:color w:val="000000"/>
          <w:lang w:eastAsia="ru-RU"/>
        </w:rPr>
        <w:t>Windows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Pro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7, </w:t>
      </w:r>
      <w:proofErr w:type="spellStart"/>
      <w:r w:rsidRPr="009A2B05">
        <w:rPr>
          <w:rFonts w:eastAsia="Times New Roman"/>
          <w:color w:val="000000"/>
          <w:lang w:eastAsia="ru-RU"/>
        </w:rPr>
        <w:t>Windows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8.1, </w:t>
      </w:r>
      <w:proofErr w:type="spellStart"/>
      <w:r w:rsidRPr="009A2B05">
        <w:rPr>
          <w:rFonts w:eastAsia="Times New Roman"/>
          <w:color w:val="000000"/>
          <w:lang w:eastAsia="ru-RU"/>
        </w:rPr>
        <w:t>Windows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10). В качестве прикладных программ используются: </w:t>
      </w:r>
      <w:proofErr w:type="spellStart"/>
      <w:r w:rsidRPr="009A2B05">
        <w:rPr>
          <w:rFonts w:eastAsia="Times New Roman"/>
          <w:color w:val="000000"/>
          <w:lang w:eastAsia="ru-RU"/>
        </w:rPr>
        <w:t>OfficeStd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2013 </w:t>
      </w:r>
      <w:proofErr w:type="spellStart"/>
      <w:r w:rsidRPr="009A2B05">
        <w:rPr>
          <w:rFonts w:eastAsia="Times New Roman"/>
          <w:color w:val="000000"/>
          <w:lang w:eastAsia="ru-RU"/>
        </w:rPr>
        <w:t>Rus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OLP NL </w:t>
      </w:r>
      <w:proofErr w:type="spellStart"/>
      <w:r w:rsidRPr="009A2B05">
        <w:rPr>
          <w:rFonts w:eastAsia="Times New Roman"/>
          <w:color w:val="000000"/>
          <w:lang w:eastAsia="ru-RU"/>
        </w:rPr>
        <w:t>Acdmc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A2B05">
        <w:rPr>
          <w:rFonts w:eastAsia="Times New Roman"/>
          <w:color w:val="000000"/>
          <w:lang w:eastAsia="ru-RU"/>
        </w:rPr>
        <w:t>Internet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Explorer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A2B05">
        <w:rPr>
          <w:rFonts w:eastAsia="Times New Roman"/>
          <w:color w:val="000000"/>
          <w:lang w:eastAsia="ru-RU"/>
        </w:rPr>
        <w:t>Mozilla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Firefox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A2B05">
        <w:rPr>
          <w:rFonts w:eastAsia="Times New Roman"/>
          <w:color w:val="000000"/>
          <w:lang w:eastAsia="ru-RU"/>
        </w:rPr>
        <w:t>Opera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A2B05">
        <w:rPr>
          <w:rFonts w:eastAsia="Times New Roman"/>
          <w:color w:val="000000"/>
          <w:lang w:eastAsia="ru-RU"/>
        </w:rPr>
        <w:t>Google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Chrome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A2B05">
        <w:rPr>
          <w:rFonts w:eastAsia="Times New Roman"/>
          <w:color w:val="000000"/>
          <w:lang w:eastAsia="ru-RU"/>
        </w:rPr>
        <w:t>Adobe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Reader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Антивирус ESET NOD 32 </w:t>
      </w:r>
      <w:proofErr w:type="spellStart"/>
      <w:r w:rsidRPr="009A2B05">
        <w:rPr>
          <w:rFonts w:eastAsia="Times New Roman"/>
          <w:color w:val="000000"/>
          <w:lang w:eastAsia="ru-RU"/>
        </w:rPr>
        <w:t>Smart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Security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A2B05">
        <w:rPr>
          <w:rFonts w:eastAsia="Times New Roman"/>
          <w:color w:val="000000"/>
          <w:lang w:eastAsia="ru-RU"/>
        </w:rPr>
        <w:t>Skype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A2B05">
        <w:rPr>
          <w:rFonts w:eastAsia="Times New Roman"/>
          <w:color w:val="000000"/>
          <w:lang w:eastAsia="ru-RU"/>
        </w:rPr>
        <w:t>FastStone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A2B05">
        <w:rPr>
          <w:rFonts w:eastAsia="Times New Roman"/>
          <w:color w:val="000000"/>
          <w:lang w:eastAsia="ru-RU"/>
        </w:rPr>
        <w:t>QDictionary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Неправильные глаголы, </w:t>
      </w:r>
      <w:proofErr w:type="spellStart"/>
      <w:r w:rsidRPr="009A2B05">
        <w:rPr>
          <w:rFonts w:eastAsia="Times New Roman"/>
          <w:color w:val="000000"/>
          <w:lang w:eastAsia="ru-RU"/>
        </w:rPr>
        <w:t>English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Trainer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2800. Фразеологизмы, </w:t>
      </w:r>
      <w:proofErr w:type="spellStart"/>
      <w:r w:rsidRPr="009A2B05">
        <w:rPr>
          <w:rFonts w:eastAsia="Times New Roman"/>
          <w:color w:val="000000"/>
          <w:lang w:eastAsia="ru-RU"/>
        </w:rPr>
        <w:t>English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Trainer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6000, АИС «Деканат», 1С: Предприятие 7.7 (сетевая версия), Библиотека Вуза (на базе платформы 1С), многофункциональная система для организации высшего образования INFORMIO, Электронно-библиотечная система IPR-</w:t>
      </w:r>
      <w:proofErr w:type="spellStart"/>
      <w:r w:rsidRPr="009A2B05">
        <w:rPr>
          <w:rFonts w:eastAsia="Times New Roman"/>
          <w:color w:val="000000"/>
          <w:lang w:eastAsia="ru-RU"/>
        </w:rPr>
        <w:t>books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база данных для размещения и хранения ВКР, проверки на </w:t>
      </w:r>
      <w:proofErr w:type="spellStart"/>
      <w:r w:rsidRPr="009A2B05">
        <w:rPr>
          <w:rFonts w:eastAsia="Times New Roman"/>
          <w:color w:val="000000"/>
          <w:lang w:eastAsia="ru-RU"/>
        </w:rPr>
        <w:t>антиталагиат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и создание портфолио на платформе ВКР-ВУЗ, электронная библиотека E-</w:t>
      </w:r>
      <w:proofErr w:type="spellStart"/>
      <w:r w:rsidRPr="009A2B05">
        <w:rPr>
          <w:rFonts w:eastAsia="Times New Roman"/>
          <w:color w:val="000000"/>
          <w:lang w:eastAsia="ru-RU"/>
        </w:rPr>
        <w:t>Library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СБИС++ Электронная отчетность, </w:t>
      </w:r>
      <w:proofErr w:type="spellStart"/>
      <w:r w:rsidRPr="009A2B05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Инфо-Бухгалтер, 7Zip, </w:t>
      </w:r>
      <w:proofErr w:type="spellStart"/>
      <w:r w:rsidRPr="009A2B05">
        <w:rPr>
          <w:rFonts w:eastAsia="Times New Roman"/>
          <w:color w:val="000000"/>
          <w:lang w:eastAsia="ru-RU"/>
        </w:rPr>
        <w:t>Photoshop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A2B05">
        <w:rPr>
          <w:rFonts w:eastAsia="Times New Roman"/>
          <w:color w:val="000000"/>
          <w:lang w:eastAsia="ru-RU"/>
        </w:rPr>
        <w:t>CorelDraw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Graphics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Suite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X6 </w:t>
      </w:r>
      <w:proofErr w:type="spellStart"/>
      <w:r w:rsidRPr="009A2B05">
        <w:rPr>
          <w:rFonts w:eastAsia="Times New Roman"/>
          <w:color w:val="000000"/>
          <w:lang w:eastAsia="ru-RU"/>
        </w:rPr>
        <w:t>Education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License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3DMax, КОМПАС 3D LT (облегченная версия профессиональной системы трехмерного моделирования), система поиска заимствований в научных текстах </w:t>
      </w:r>
      <w:proofErr w:type="spellStart"/>
      <w:r w:rsidRPr="009A2B05">
        <w:rPr>
          <w:rFonts w:eastAsia="Times New Roman"/>
          <w:color w:val="000000"/>
          <w:lang w:eastAsia="ru-RU"/>
        </w:rPr>
        <w:t>Exactus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A2B05">
        <w:rPr>
          <w:rFonts w:eastAsia="Times New Roman"/>
          <w:color w:val="000000"/>
          <w:lang w:eastAsia="ru-RU"/>
        </w:rPr>
        <w:t>Like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(</w:t>
      </w:r>
      <w:hyperlink r:id="rId5" w:history="1">
        <w:r w:rsidRPr="009A2B05">
          <w:rPr>
            <w:rFonts w:eastAsia="Times New Roman"/>
            <w:color w:val="0000FF"/>
            <w:u w:val="single"/>
            <w:lang w:eastAsia="ru-RU"/>
          </w:rPr>
          <w:t>перечень пакетов программ</w:t>
        </w:r>
      </w:hyperlink>
      <w:r w:rsidRPr="009A2B05">
        <w:rPr>
          <w:rFonts w:eastAsia="Times New Roman"/>
          <w:color w:val="000000"/>
          <w:lang w:eastAsia="ru-RU"/>
        </w:rPr>
        <w:t>).</w:t>
      </w:r>
    </w:p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Информация об обеспечении доступа в здание образовательной организации и материально-технических условиях для людей с ограниченными возможностями здоровья и (или) инвалидов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 xml:space="preserve">В институте разработан паспорт доступности социальной инфраструктуры объекта. Институт оборудован наружным пандусом, увеличенными дверными проемами для обеспечения беспрепятственного доступа людей с ограниченными возможностями. </w:t>
      </w:r>
      <w:r w:rsidRPr="009A2B05">
        <w:rPr>
          <w:rFonts w:eastAsia="Times New Roman"/>
          <w:color w:val="000000"/>
          <w:lang w:eastAsia="ru-RU"/>
        </w:rPr>
        <w:lastRenderedPageBreak/>
        <w:t>Организованы парковочные места для транспорта посетителей с ограниченными возможностями. На первом этаже здания оборудована специальная сантехническая комната для малоподвижных посетителей. Назначены и проинструктированы сотрудники для сопровождения инвалидов, имеется кнопка вызова сопровождения.</w:t>
      </w:r>
    </w:p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Сведения о наличии объектов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Для инвалидов и лиц с ограниченными возможностями приспособлены следующие  помещения для проведения практических занятий:</w:t>
      </w:r>
      <w:r w:rsidRPr="009A2B05">
        <w:rPr>
          <w:rFonts w:eastAsia="Times New Roman"/>
          <w:color w:val="000000"/>
          <w:lang w:eastAsia="ru-RU"/>
        </w:rPr>
        <w:br/>
        <w:t>22 – компьютерный класс,  оборудованный мобильными  и портативными  устройствами  для разных нозологических групп: для лиц с нарушениями зрения – мобильные адаптирующие устройства с программами увеличения изображения на экране, для лиц с нарушениями слуха имеются мобильные устройства улучшения слухового восприятия (наушники), для лиц с нарушениями опорно-двигательного аппарата – имеются альтернативные устройства ввода информации.</w:t>
      </w:r>
      <w:r w:rsidRPr="009A2B05">
        <w:rPr>
          <w:rFonts w:eastAsia="Times New Roman"/>
          <w:color w:val="000000"/>
          <w:lang w:eastAsia="ru-RU"/>
        </w:rPr>
        <w:br/>
        <w:t xml:space="preserve">2, 8, 12, 16  аудитории подходят для проведения семинаров, </w:t>
      </w:r>
      <w:proofErr w:type="spellStart"/>
      <w:r w:rsidRPr="009A2B05">
        <w:rPr>
          <w:rFonts w:eastAsia="Times New Roman"/>
          <w:color w:val="000000"/>
          <w:lang w:eastAsia="ru-RU"/>
        </w:rPr>
        <w:t>вебинаров</w:t>
      </w:r>
      <w:proofErr w:type="spellEnd"/>
      <w:r w:rsidRPr="009A2B05">
        <w:rPr>
          <w:rFonts w:eastAsia="Times New Roman"/>
          <w:color w:val="000000"/>
          <w:lang w:eastAsia="ru-RU"/>
        </w:rPr>
        <w:t>, просмотра документальных фильмов и демонстрации учебных материалов для маломобильных групп населения, так как обладает достаточной шириной дверных проемов, необходимой освещенностью, также она оборудована переносной мультимедийной системой, что позволит использовать ее для лиц с нарушениями слуха и зрения.</w:t>
      </w:r>
      <w:r w:rsidRPr="009A2B05">
        <w:rPr>
          <w:rFonts w:eastAsia="Times New Roman"/>
          <w:color w:val="000000"/>
          <w:lang w:eastAsia="ru-RU"/>
        </w:rPr>
        <w:br/>
        <w:t xml:space="preserve">Аудитории, учебного корпуса, расположенные по адресу г. Электросталь, ул. </w:t>
      </w:r>
      <w:proofErr w:type="spellStart"/>
      <w:r w:rsidRPr="009A2B05">
        <w:rPr>
          <w:rFonts w:eastAsia="Times New Roman"/>
          <w:color w:val="000000"/>
          <w:lang w:eastAsia="ru-RU"/>
        </w:rPr>
        <w:t>Жулябина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 д.9, оборудованы для лиц с нарушениями слуха и зрения.</w:t>
      </w:r>
    </w:p>
    <w:p w:rsidR="009A2B05" w:rsidRPr="009A2B05" w:rsidRDefault="009A2B05" w:rsidP="009A2B05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 xml:space="preserve">В образовательной организации имеются </w:t>
      </w:r>
      <w:proofErr w:type="gramStart"/>
      <w:r w:rsidRPr="009A2B05">
        <w:rPr>
          <w:rFonts w:eastAsia="Times New Roman"/>
          <w:color w:val="000000"/>
          <w:lang w:eastAsia="ru-RU"/>
        </w:rPr>
        <w:t>мобильные  и</w:t>
      </w:r>
      <w:proofErr w:type="gramEnd"/>
      <w:r w:rsidRPr="009A2B05">
        <w:rPr>
          <w:rFonts w:eastAsia="Times New Roman"/>
          <w:color w:val="000000"/>
          <w:lang w:eastAsia="ru-RU"/>
        </w:rPr>
        <w:t xml:space="preserve"> портативные  устройства  для разных нозологических групп: для лиц с нарушениями зрения – мобильные адаптирующие устройства с программами увеличения изображения на экране; для лиц с нарушениями слуха – имеются мобильные устройства улучшения слухового восприятия (наушники), для лиц с нарушениями опорно-двигательного аппарата – имеются альтернативные устройства ввода информации.</w:t>
      </w:r>
    </w:p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Наличие общежития, интерната, количество жилых помещений в общежитии, интернате для иног</w:t>
      </w:r>
      <w:r w:rsidR="00F55253">
        <w:rPr>
          <w:rFonts w:eastAsia="Times New Roman"/>
          <w:b/>
          <w:bCs/>
          <w:color w:val="000000"/>
          <w:lang w:eastAsia="ru-RU"/>
        </w:rPr>
        <w:t xml:space="preserve">ородних обучающихся на </w:t>
      </w:r>
      <w:proofErr w:type="gramStart"/>
      <w:r w:rsidR="00F55253">
        <w:rPr>
          <w:rFonts w:eastAsia="Times New Roman"/>
          <w:b/>
          <w:bCs/>
          <w:color w:val="000000"/>
          <w:lang w:eastAsia="ru-RU"/>
        </w:rPr>
        <w:t>01.02.2020</w:t>
      </w:r>
      <w:r w:rsidRPr="009A2B05">
        <w:rPr>
          <w:rFonts w:eastAsia="Times New Roman"/>
          <w:b/>
          <w:bCs/>
          <w:color w:val="000000"/>
          <w:lang w:eastAsia="ru-RU"/>
        </w:rPr>
        <w:t>  года</w:t>
      </w:r>
      <w:proofErr w:type="gramEnd"/>
    </w:p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Общежитие, интернат не предоставляются.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3"/>
        <w:gridCol w:w="1986"/>
      </w:tblGrid>
      <w:tr w:rsidR="009A2B05" w:rsidRPr="009A2B05" w:rsidTr="009A2B05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общежитий, интернатов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площадь, м</w:t>
            </w:r>
            <w:r w:rsidRPr="009A2B0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общежитий, интернатов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Жилая площадь, м</w:t>
            </w:r>
            <w:r w:rsidRPr="009A2B0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общежитий, интернатов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мест в общежитиях, интернатах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Обеспеченность общежитий, интернатов 100% мягким и жестким инвентарем по установленным стандартным нормам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9A2B05" w:rsidRPr="009A2B05" w:rsidTr="009A2B05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питания (включая буфеты, столовые) в общежитиях, в интернатах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</w:tbl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lastRenderedPageBreak/>
        <w:t xml:space="preserve">Сведения о наличии библиотек, объектов спорта, об условиях </w:t>
      </w:r>
      <w:proofErr w:type="gramStart"/>
      <w:r w:rsidRPr="009A2B05">
        <w:rPr>
          <w:rFonts w:eastAsia="Times New Roman"/>
          <w:b/>
          <w:bCs/>
          <w:color w:val="000000"/>
          <w:lang w:eastAsia="ru-RU"/>
        </w:rPr>
        <w:t>питания и охраны</w:t>
      </w:r>
      <w:r w:rsidR="00F55253">
        <w:rPr>
          <w:rFonts w:eastAsia="Times New Roman"/>
          <w:b/>
          <w:bCs/>
          <w:color w:val="000000"/>
          <w:lang w:eastAsia="ru-RU"/>
        </w:rPr>
        <w:t xml:space="preserve"> здоровья</w:t>
      </w:r>
      <w:proofErr w:type="gramEnd"/>
      <w:r w:rsidR="00F55253">
        <w:rPr>
          <w:rFonts w:eastAsia="Times New Roman"/>
          <w:b/>
          <w:bCs/>
          <w:color w:val="000000"/>
          <w:lang w:eastAsia="ru-RU"/>
        </w:rPr>
        <w:t xml:space="preserve"> обучающихся на 01.02.20</w:t>
      </w:r>
      <w:r w:rsidRPr="009A2B05">
        <w:rPr>
          <w:rFonts w:eastAsia="Times New Roman"/>
          <w:b/>
          <w:bCs/>
          <w:color w:val="000000"/>
          <w:lang w:eastAsia="ru-RU"/>
        </w:rPr>
        <w:t xml:space="preserve"> года</w:t>
      </w:r>
    </w:p>
    <w:tbl>
      <w:tblPr>
        <w:tblW w:w="9773" w:type="dxa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2043"/>
        <w:gridCol w:w="1061"/>
        <w:gridCol w:w="1301"/>
        <w:gridCol w:w="3776"/>
      </w:tblGrid>
      <w:tr w:rsidR="009A2B05" w:rsidRPr="009A2B05" w:rsidTr="00F55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м</w:t>
            </w: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A2B05" w:rsidRPr="009A2B05" w:rsidTr="00F55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Электросталь, ул. Радио,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ind w:right="732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Приспособлено для </w:t>
            </w:r>
            <w:bookmarkStart w:id="0" w:name="_GoBack"/>
            <w:bookmarkEnd w:id="0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использования инвалидами и лицами с ограниченными возможностями здоровья</w:t>
            </w:r>
          </w:p>
        </w:tc>
      </w:tr>
      <w:tr w:rsidR="009A2B05" w:rsidRPr="009A2B05" w:rsidTr="00F55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Электросталь, ул. Радио,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Приспособлено для использования инвалидами и лицами с ограниченными возможностями здоровья</w:t>
            </w:r>
          </w:p>
        </w:tc>
      </w:tr>
      <w:tr w:rsidR="009A2B05" w:rsidRPr="009A2B05" w:rsidTr="00F55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Электросталь, ул. Радио,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Приспособлено для использования инвалидами и лицами с ограниченными возможностями здоровья</w:t>
            </w:r>
          </w:p>
        </w:tc>
      </w:tr>
      <w:tr w:rsidR="009A2B05" w:rsidRPr="009A2B05" w:rsidTr="00F55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Спортзал с раздевалками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Электросталь, ул. Радио,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Приспособлено для использования инвалидами и лицами с ограниченными возможностями здоровья</w:t>
            </w:r>
          </w:p>
        </w:tc>
      </w:tr>
      <w:tr w:rsidR="009A2B05" w:rsidRPr="009A2B05" w:rsidTr="00F55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Электросталь, ул. Радио,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Приспособлено для использования инвалидами и лицами с ограниченными возможностями здоровья</w:t>
            </w:r>
          </w:p>
        </w:tc>
      </w:tr>
    </w:tbl>
    <w:p w:rsidR="009A2B05" w:rsidRPr="009A2B05" w:rsidRDefault="009A2B05" w:rsidP="009A2B05">
      <w:pPr>
        <w:spacing w:before="100" w:beforeAutospacing="1" w:after="100" w:afterAutospacing="1"/>
        <w:rPr>
          <w:rFonts w:eastAsia="Times New Roman"/>
          <w:lang w:eastAsia="ru-RU"/>
        </w:rPr>
      </w:pPr>
      <w:r w:rsidRPr="009A2B05">
        <w:rPr>
          <w:rFonts w:eastAsia="Times New Roman"/>
          <w:lang w:eastAsia="ru-RU"/>
        </w:rPr>
        <w:t> </w:t>
      </w:r>
    </w:p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Информация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 xml:space="preserve">Для обеспечения возможностей работы с различными внутренними и внешними ресурсами используется компьютерный класс, создана внутренняя локальная сеть, беспроводная сеть </w:t>
      </w:r>
      <w:proofErr w:type="spellStart"/>
      <w:r w:rsidRPr="009A2B05">
        <w:rPr>
          <w:rFonts w:eastAsia="Times New Roman"/>
          <w:color w:val="000000"/>
          <w:lang w:eastAsia="ru-RU"/>
        </w:rPr>
        <w:t>Wi-Fi</w:t>
      </w:r>
      <w:proofErr w:type="spellEnd"/>
      <w:r w:rsidRPr="009A2B05">
        <w:rPr>
          <w:rFonts w:eastAsia="Times New Roman"/>
          <w:color w:val="000000"/>
          <w:lang w:eastAsia="ru-RU"/>
        </w:rPr>
        <w:t>, точки доступа которой размещены на всех этажах главного учебного корпуса, в читальном зале библиотеки. Такое решение отвечает современным требованиям обеспечения постоянного доступа учащихся к образовательным ресурсам локальной сети и сети Интернет. Студенты имеют возможность пользоваться компьютерами, принтерами, копировальной техникой, интернетом.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Наличие в образовательном учреждении подключения к сети Интернет.</w:t>
      </w:r>
      <w:r w:rsidRPr="009A2B05">
        <w:rPr>
          <w:rFonts w:eastAsia="Times New Roman"/>
          <w:lang w:eastAsia="ru-RU"/>
        </w:rPr>
        <w:br/>
      </w:r>
      <w:r w:rsidRPr="009A2B05">
        <w:rPr>
          <w:rFonts w:eastAsia="Times New Roman"/>
          <w:color w:val="000000"/>
          <w:lang w:eastAsia="ru-RU"/>
        </w:rPr>
        <w:t xml:space="preserve">Скорость подключения </w:t>
      </w:r>
      <w:r w:rsidR="00F55253">
        <w:rPr>
          <w:rFonts w:eastAsia="Times New Roman"/>
          <w:color w:val="000000"/>
          <w:lang w:eastAsia="ru-RU"/>
        </w:rPr>
        <w:t>16</w:t>
      </w:r>
      <w:r w:rsidRPr="009A2B05">
        <w:rPr>
          <w:rFonts w:eastAsia="Times New Roman"/>
          <w:color w:val="000000"/>
          <w:lang w:eastAsia="ru-RU"/>
        </w:rPr>
        <w:t xml:space="preserve"> Мбит/с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Количество локальных сетей в образовательном учреждении — 3.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Количество терминалов, с которых имеется доступ к сети Интернет — 37.</w:t>
      </w:r>
    </w:p>
    <w:p w:rsidR="009A2B05" w:rsidRPr="009A2B05" w:rsidRDefault="009A2B05" w:rsidP="009A2B0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Общее количество единиц вычислительной техники (компьютеров) — 37.</w:t>
      </w:r>
    </w:p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 xml:space="preserve">Сведения о доступе к электронной информационно-образовательной среде, информационным системам и </w:t>
      </w:r>
      <w:proofErr w:type="gramStart"/>
      <w:r w:rsidRPr="009A2B05">
        <w:rPr>
          <w:rFonts w:eastAsia="Times New Roman"/>
          <w:b/>
          <w:bCs/>
          <w:color w:val="000000"/>
          <w:lang w:eastAsia="ru-RU"/>
        </w:rPr>
        <w:t>информационно-телекоммуникационным сетям</w:t>
      </w:r>
      <w:proofErr w:type="gramEnd"/>
      <w:r w:rsidRPr="009A2B05">
        <w:rPr>
          <w:rFonts w:eastAsia="Times New Roman"/>
          <w:b/>
          <w:bCs/>
          <w:color w:val="000000"/>
          <w:lang w:eastAsia="ru-RU"/>
        </w:rPr>
        <w:t xml:space="preserve"> и электронным ресурсам, к которым обеспечивае</w:t>
      </w:r>
      <w:r w:rsidR="00F55253">
        <w:rPr>
          <w:rFonts w:eastAsia="Times New Roman"/>
          <w:b/>
          <w:bCs/>
          <w:color w:val="000000"/>
          <w:lang w:eastAsia="ru-RU"/>
        </w:rPr>
        <w:t>тся доступ учащихся на 01.02.2020</w:t>
      </w:r>
      <w:r w:rsidRPr="009A2B05">
        <w:rPr>
          <w:rFonts w:eastAsia="Times New Roman"/>
          <w:b/>
          <w:bCs/>
          <w:color w:val="000000"/>
          <w:lang w:eastAsia="ru-RU"/>
        </w:rPr>
        <w:t xml:space="preserve"> года</w:t>
      </w:r>
    </w:p>
    <w:tbl>
      <w:tblPr>
        <w:tblW w:w="9773" w:type="dxa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9"/>
        <w:gridCol w:w="1692"/>
        <w:gridCol w:w="1382"/>
      </w:tblGrid>
      <w:tr w:rsidR="009A2B05" w:rsidRPr="009A2B05" w:rsidTr="00F55253">
        <w:trPr>
          <w:tblCellSpacing w:w="15" w:type="dxa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  <w:tr w:rsidR="009A2B05" w:rsidRPr="009A2B05" w:rsidTr="00F55253">
        <w:trPr>
          <w:tblCellSpacing w:w="15" w:type="dxa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информационно-образовательной среды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F55253">
        <w:trPr>
          <w:tblCellSpacing w:w="15" w:type="dxa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количество компьютеров с выходом в информационно-телекоммуникационную сеть «Интернет», к которым имеют доступ обучающиеся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F55253">
        <w:trPr>
          <w:tblCellSpacing w:w="15" w:type="dxa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количество ЭБС, к которым имеют доступ обучающиеся (собственных или на договорной основе)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  <w:tr w:rsidR="009A2B05" w:rsidRPr="009A2B05" w:rsidTr="00F55253">
        <w:trPr>
          <w:tblCellSpacing w:w="15" w:type="dxa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собственных электронных образовательных и ресурсов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Электронная библиотека Нового гуманитарного института</w:t>
            </w:r>
          </w:p>
        </w:tc>
      </w:tr>
      <w:tr w:rsidR="009A2B05" w:rsidRPr="009A2B05" w:rsidTr="00F55253">
        <w:trPr>
          <w:tblCellSpacing w:w="15" w:type="dxa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сторонних электронных образовательных ресурсов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ЭБС </w:t>
            </w: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IPRbooks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eLIBRARY</w:t>
            </w:r>
            <w:proofErr w:type="spellEnd"/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научная электронная библиотека</w:t>
            </w:r>
          </w:p>
        </w:tc>
      </w:tr>
      <w:tr w:rsidR="009A2B05" w:rsidRPr="009A2B05" w:rsidTr="00F55253">
        <w:trPr>
          <w:tblCellSpacing w:w="15" w:type="dxa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базы данных электронного каталога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05" w:rsidRPr="009A2B05" w:rsidRDefault="009A2B05" w:rsidP="009A2B0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lang w:eastAsia="ru-RU"/>
              </w:rPr>
              <w:t> </w:t>
            </w:r>
          </w:p>
        </w:tc>
      </w:tr>
    </w:tbl>
    <w:p w:rsidR="009A2B05" w:rsidRPr="009A2B05" w:rsidRDefault="009A2B05" w:rsidP="009A2B0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Перечень других электронных ресурсов</w:t>
      </w:r>
    </w:p>
    <w:p w:rsidR="009A2B05" w:rsidRPr="009A2B05" w:rsidRDefault="009A2B05" w:rsidP="009A2B05">
      <w:pPr>
        <w:spacing w:before="100" w:beforeAutospacing="1" w:after="100" w:afterAutospacing="1"/>
        <w:rPr>
          <w:rFonts w:eastAsia="Times New Roman"/>
          <w:lang w:eastAsia="ru-RU"/>
        </w:rPr>
      </w:pPr>
      <w:hyperlink r:id="rId6" w:history="1">
        <w:r w:rsidRPr="009A2B05">
          <w:rPr>
            <w:rFonts w:eastAsia="Times New Roman"/>
            <w:color w:val="0000FF"/>
            <w:u w:val="single"/>
            <w:lang w:eastAsia="ru-RU"/>
          </w:rPr>
          <w:t>Министерство образования и науки РФ</w:t>
        </w:r>
      </w:hyperlink>
    </w:p>
    <w:p w:rsidR="009A2B05" w:rsidRPr="009A2B05" w:rsidRDefault="009A2B05" w:rsidP="009A2B05">
      <w:pPr>
        <w:spacing w:before="100" w:beforeAutospacing="1" w:after="100" w:afterAutospacing="1"/>
        <w:rPr>
          <w:rFonts w:eastAsia="Times New Roman"/>
          <w:lang w:eastAsia="ru-RU"/>
        </w:rPr>
      </w:pPr>
      <w:hyperlink r:id="rId7" w:history="1">
        <w:r w:rsidRPr="009A2B05">
          <w:rPr>
            <w:rFonts w:eastAsia="Times New Roman"/>
            <w:color w:val="0000FF"/>
            <w:u w:val="single"/>
            <w:lang w:eastAsia="ru-RU"/>
          </w:rPr>
          <w:t>Федеральная служба по надзору в сфере образования и науки</w:t>
        </w:r>
      </w:hyperlink>
    </w:p>
    <w:p w:rsidR="009A2B05" w:rsidRPr="009A2B05" w:rsidRDefault="009A2B05" w:rsidP="009A2B05">
      <w:pPr>
        <w:spacing w:before="100" w:beforeAutospacing="1" w:after="100" w:afterAutospacing="1"/>
        <w:rPr>
          <w:rFonts w:eastAsia="Times New Roman"/>
          <w:lang w:eastAsia="ru-RU"/>
        </w:rPr>
      </w:pPr>
      <w:hyperlink r:id="rId8" w:history="1">
        <w:r w:rsidRPr="009A2B05">
          <w:rPr>
            <w:rFonts w:eastAsia="Times New Roman"/>
            <w:color w:val="0000FF"/>
            <w:u w:val="single"/>
            <w:lang w:eastAsia="ru-RU"/>
          </w:rPr>
          <w:t xml:space="preserve">Федеральный портал «Российское образование» </w:t>
        </w:r>
      </w:hyperlink>
    </w:p>
    <w:p w:rsidR="009A2B05" w:rsidRPr="009A2B05" w:rsidRDefault="009A2B05" w:rsidP="009A2B05">
      <w:pPr>
        <w:spacing w:before="100" w:beforeAutospacing="1" w:after="100" w:afterAutospacing="1"/>
        <w:rPr>
          <w:rFonts w:eastAsia="Times New Roman"/>
          <w:lang w:eastAsia="ru-RU"/>
        </w:rPr>
      </w:pPr>
      <w:hyperlink r:id="rId9" w:history="1">
        <w:r w:rsidRPr="009A2B05">
          <w:rPr>
            <w:rFonts w:eastAsia="Times New Roman"/>
            <w:color w:val="0000FF"/>
            <w:u w:val="single"/>
            <w:lang w:eastAsia="ru-RU"/>
          </w:rPr>
          <w:t xml:space="preserve">Информационная система «Единое окно доступа к образовательным ресурсам» </w:t>
        </w:r>
      </w:hyperlink>
    </w:p>
    <w:p w:rsidR="009A2B05" w:rsidRPr="009A2B05" w:rsidRDefault="009A2B05" w:rsidP="009A2B05">
      <w:pPr>
        <w:spacing w:before="100" w:beforeAutospacing="1" w:after="100" w:afterAutospacing="1"/>
        <w:rPr>
          <w:rFonts w:eastAsia="Times New Roman"/>
          <w:lang w:eastAsia="ru-RU"/>
        </w:rPr>
      </w:pPr>
      <w:hyperlink r:id="rId10" w:history="1">
        <w:r w:rsidRPr="009A2B05">
          <w:rPr>
            <w:rFonts w:eastAsia="Times New Roman"/>
            <w:color w:val="0000FF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9A2B05" w:rsidRPr="009A2B05" w:rsidRDefault="009A2B05" w:rsidP="009A2B05">
      <w:pPr>
        <w:spacing w:before="100" w:beforeAutospacing="1" w:after="100" w:afterAutospacing="1"/>
        <w:rPr>
          <w:rFonts w:eastAsia="Times New Roman"/>
          <w:lang w:eastAsia="ru-RU"/>
        </w:rPr>
      </w:pPr>
      <w:hyperlink r:id="rId11" w:history="1">
        <w:r w:rsidRPr="009A2B05">
          <w:rPr>
            <w:rFonts w:eastAsia="Times New Roman"/>
            <w:color w:val="0000FF"/>
            <w:u w:val="single"/>
            <w:lang w:eastAsia="ru-RU"/>
          </w:rPr>
          <w:t xml:space="preserve">Единая коллекция цифровых образовательных ресурсов </w:t>
        </w:r>
      </w:hyperlink>
    </w:p>
    <w:p w:rsidR="009A2B05" w:rsidRPr="009A2B05" w:rsidRDefault="009A2B05" w:rsidP="009A2B05">
      <w:pPr>
        <w:spacing w:before="100" w:beforeAutospacing="1" w:after="100" w:afterAutospacing="1"/>
        <w:rPr>
          <w:rFonts w:eastAsia="Times New Roman"/>
          <w:lang w:eastAsia="ru-RU"/>
        </w:rPr>
      </w:pPr>
      <w:hyperlink r:id="rId12" w:history="1">
        <w:r w:rsidRPr="009A2B05">
          <w:rPr>
            <w:rFonts w:eastAsia="Times New Roman"/>
            <w:color w:val="0000FF"/>
            <w:u w:val="single"/>
            <w:lang w:eastAsia="ru-RU"/>
          </w:rPr>
          <w:t>Библиотека иностранной литературы</w:t>
        </w:r>
      </w:hyperlink>
    </w:p>
    <w:p w:rsidR="009A2B05" w:rsidRPr="009A2B05" w:rsidRDefault="009A2B05" w:rsidP="009A2B05">
      <w:pPr>
        <w:rPr>
          <w:rFonts w:eastAsia="Times New Roman"/>
          <w:lang w:eastAsia="ru-RU"/>
        </w:rPr>
      </w:pPr>
      <w:hyperlink r:id="rId13" w:history="1">
        <w:r w:rsidRPr="009A2B05">
          <w:rPr>
            <w:rFonts w:eastAsia="Times New Roman"/>
            <w:color w:val="0000FF"/>
            <w:u w:val="single"/>
            <w:lang w:eastAsia="ru-RU"/>
          </w:rPr>
          <w:t xml:space="preserve">Сайт работает на </w:t>
        </w:r>
        <w:proofErr w:type="spellStart"/>
        <w:r w:rsidRPr="009A2B05">
          <w:rPr>
            <w:rFonts w:eastAsia="Times New Roman"/>
            <w:color w:val="0000FF"/>
            <w:u w:val="single"/>
            <w:lang w:eastAsia="ru-RU"/>
          </w:rPr>
          <w:t>WordPress</w:t>
        </w:r>
        <w:proofErr w:type="spellEnd"/>
      </w:hyperlink>
      <w:r w:rsidRPr="009A2B05">
        <w:rPr>
          <w:rFonts w:eastAsia="Times New Roman"/>
          <w:lang w:eastAsia="ru-RU"/>
        </w:rPr>
        <w:t xml:space="preserve"> тема от </w:t>
      </w:r>
      <w:hyperlink r:id="rId14" w:history="1">
        <w:r w:rsidRPr="009A2B05">
          <w:rPr>
            <w:rFonts w:eastAsia="Times New Roman"/>
            <w:color w:val="0000FF"/>
            <w:u w:val="single"/>
            <w:lang w:eastAsia="ru-RU"/>
          </w:rPr>
          <w:t xml:space="preserve">WP </w:t>
        </w:r>
        <w:proofErr w:type="spellStart"/>
        <w:r w:rsidRPr="009A2B05">
          <w:rPr>
            <w:rFonts w:eastAsia="Times New Roman"/>
            <w:color w:val="0000FF"/>
            <w:u w:val="single"/>
            <w:lang w:eastAsia="ru-RU"/>
          </w:rPr>
          <w:t>Blogs</w:t>
        </w:r>
        <w:proofErr w:type="spellEnd"/>
      </w:hyperlink>
    </w:p>
    <w:p w:rsidR="00315685" w:rsidRDefault="00315685"/>
    <w:sectPr w:rsidR="0031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5304"/>
    <w:multiLevelType w:val="multilevel"/>
    <w:tmpl w:val="EBF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354AD"/>
    <w:multiLevelType w:val="multilevel"/>
    <w:tmpl w:val="5174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32F65"/>
    <w:multiLevelType w:val="multilevel"/>
    <w:tmpl w:val="DAB8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5"/>
    <w:rsid w:val="00315685"/>
    <w:rsid w:val="009A2B05"/>
    <w:rsid w:val="00D86758"/>
    <w:rsid w:val="00F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8152"/>
  <w15:chartTrackingRefBased/>
  <w15:docId w15:val="{F4075A00-8D74-412C-BBF6-227D4BEC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B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A2B05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B05"/>
    <w:rPr>
      <w:rFonts w:eastAsia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2B05"/>
    <w:rPr>
      <w:rFonts w:eastAsia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9A2B0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9A2B0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A2B05"/>
    <w:rPr>
      <w:b/>
      <w:bCs/>
    </w:rPr>
  </w:style>
  <w:style w:type="character" w:styleId="a5">
    <w:name w:val="Hyperlink"/>
    <w:basedOn w:val="a0"/>
    <w:uiPriority w:val="99"/>
    <w:semiHidden/>
    <w:unhideWhenUsed/>
    <w:rsid w:val="009A2B05"/>
    <w:rPr>
      <w:color w:val="0000FF"/>
      <w:u w:val="single"/>
    </w:rPr>
  </w:style>
  <w:style w:type="character" w:customStyle="1" w:styleId="style21">
    <w:name w:val="style21"/>
    <w:basedOn w:val="a0"/>
    <w:rsid w:val="009A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ordpr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ru/" TargetMode="External"/><Relationship Id="rId12" Type="http://schemas.openxmlformats.org/officeDocument/2006/relationships/hyperlink" Target="http://www.libf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noungi.ru/wp-content/uploads/2018/08/License-sof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noungi.ru/sveden/ob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6702</Words>
  <Characters>38202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2021-07-24T14:36:00Z</dcterms:created>
  <dcterms:modified xsi:type="dcterms:W3CDTF">2021-07-24T14:36:00Z</dcterms:modified>
</cp:coreProperties>
</file>